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12" w:rsidRPr="009D577C" w:rsidRDefault="00DF6606" w:rsidP="00B01B12">
      <w:pPr>
        <w:spacing w:after="120" w:line="480" w:lineRule="auto"/>
        <w:rPr>
          <w:rFonts w:ascii="Arial" w:hAnsi="Arial" w:cs="Arial"/>
          <w:noProof/>
        </w:rPr>
      </w:pPr>
      <w:r w:rsidRPr="009D577C">
        <w:rPr>
          <w:rFonts w:ascii="Arial" w:hAnsi="Arial" w:cs="Arial"/>
          <w:b/>
        </w:rPr>
        <w:t>Supplementa</w:t>
      </w:r>
      <w:r w:rsidR="00C56C38" w:rsidRPr="009D577C">
        <w:rPr>
          <w:rFonts w:ascii="Arial" w:hAnsi="Arial" w:cs="Arial"/>
          <w:b/>
        </w:rPr>
        <w:t xml:space="preserve">ry </w:t>
      </w:r>
      <w:r w:rsidRPr="009D577C">
        <w:rPr>
          <w:rFonts w:ascii="Arial" w:hAnsi="Arial" w:cs="Arial"/>
        </w:rPr>
        <w:t xml:space="preserve"> </w:t>
      </w:r>
      <w:r w:rsidR="00DC2FE2" w:rsidRPr="009D577C">
        <w:rPr>
          <w:rFonts w:ascii="Arial" w:hAnsi="Arial" w:cs="Arial"/>
        </w:rPr>
        <w:fldChar w:fldCharType="begin"/>
      </w:r>
      <w:r w:rsidR="00CB1D9E" w:rsidRPr="009D577C">
        <w:rPr>
          <w:rFonts w:ascii="Arial" w:hAnsi="Arial" w:cs="Arial"/>
        </w:rPr>
        <w:instrText xml:space="preserve"> ADDIN REFMGR.REFLIST </w:instrText>
      </w:r>
      <w:r w:rsidR="00DC2FE2" w:rsidRPr="009D577C">
        <w:rPr>
          <w:rFonts w:ascii="Arial" w:hAnsi="Arial" w:cs="Arial"/>
        </w:rPr>
        <w:fldChar w:fldCharType="separate"/>
      </w:r>
      <w:r w:rsidR="00B01B12" w:rsidRPr="009D577C">
        <w:rPr>
          <w:rFonts w:ascii="Arial" w:hAnsi="Arial" w:cs="Arial"/>
          <w:b/>
          <w:noProof/>
        </w:rPr>
        <w:t>Reference</w:t>
      </w:r>
      <w:r w:rsidR="00B01B12" w:rsidRPr="009D577C">
        <w:rPr>
          <w:rFonts w:ascii="Arial" w:hAnsi="Arial" w:cs="Arial"/>
          <w:noProof/>
        </w:rPr>
        <w:t>s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1. </w:t>
      </w:r>
      <w:r w:rsidRPr="009D577C">
        <w:rPr>
          <w:rFonts w:ascii="Arial" w:hAnsi="Arial" w:cs="Arial"/>
          <w:noProof/>
        </w:rPr>
        <w:tab/>
        <w:t>Cheung NK, Guo HF, Modak S, Cheung IY. Anti-idiotypic antibody facilitates scFv chimeric immune receptor gene transduction and clonal expansion of human lymphocytes for tumor therapy. Hybrid Hybridomics 2003;22:209-218.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2. </w:t>
      </w:r>
      <w:r w:rsidRPr="009D577C">
        <w:rPr>
          <w:rFonts w:ascii="Arial" w:hAnsi="Arial" w:cs="Arial"/>
          <w:noProof/>
        </w:rPr>
        <w:tab/>
        <w:t>Zhang T, Wu MR, Sentman CL. An NKp30-based chimeric antigen receptor promotes T cell effector functions and antitumor efficacy in vivo. J Immunol 2012;189:2290-2299.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3. </w:t>
      </w:r>
      <w:r w:rsidRPr="009D577C">
        <w:rPr>
          <w:rFonts w:ascii="Arial" w:hAnsi="Arial" w:cs="Arial"/>
          <w:noProof/>
        </w:rPr>
        <w:tab/>
        <w:t>Shaffer DR, Savoldo B, Yi Z, et al. T cells redirected against CD70 for the immunotherapy of CD70-positive malignancies. Blood 2011;117:4304-4314.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4. </w:t>
      </w:r>
      <w:r w:rsidRPr="009D577C">
        <w:rPr>
          <w:rFonts w:ascii="Arial" w:hAnsi="Arial" w:cs="Arial"/>
          <w:noProof/>
        </w:rPr>
        <w:tab/>
        <w:t>Emtage PC, Lo AS, Gomes EM, Liu DL, Gonzalo-Daganzo RM, Junghans RP. Second-generation anti-carcinoembryonic antigen designer T cells resist activation-induced cell death, proliferate on tumor contact, secrete cytokines, and exhibit superior antitumor activity in vivo: a preclinical evaluation. Clin Cancer Res 2008;14:8112-8122.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5. </w:t>
      </w:r>
      <w:r w:rsidRPr="009D577C">
        <w:rPr>
          <w:rFonts w:ascii="Arial" w:hAnsi="Arial" w:cs="Arial"/>
          <w:noProof/>
        </w:rPr>
        <w:tab/>
        <w:t>Shibaguchi H, Luo NX, Kuroki M, et al. A fully human chimeric immune receptor for retargeting T-cells to CEA-expressing tumor cells. Anticancer Res 2006;26:4067-4072.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6. </w:t>
      </w:r>
      <w:r w:rsidRPr="009D577C">
        <w:rPr>
          <w:rFonts w:ascii="Arial" w:hAnsi="Arial" w:cs="Arial"/>
          <w:noProof/>
        </w:rPr>
        <w:tab/>
        <w:t>Burns WR, Zhao Y, Frankel TL, et al. A high molecular weight melanoma-associated antigen-specific chimeric antigen receptor redirects lymphocytes to target human melanomas. Cancer Res 2010;70:3027-3033.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lastRenderedPageBreak/>
        <w:tab/>
        <w:t xml:space="preserve">7. </w:t>
      </w:r>
      <w:r w:rsidRPr="009D577C">
        <w:rPr>
          <w:rFonts w:ascii="Arial" w:hAnsi="Arial" w:cs="Arial"/>
          <w:noProof/>
        </w:rPr>
        <w:tab/>
        <w:t>Morgan RA, Johnson LA, Davis JL, et al. Recognition of glioma stem cells by genetically modified T cells targeting EGFRvIII and development of adoptive cell therapy for glioma. Hum Gene Ther 2012;23:1043-1053.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8. </w:t>
      </w:r>
      <w:r w:rsidRPr="009D577C">
        <w:rPr>
          <w:rFonts w:ascii="Arial" w:hAnsi="Arial" w:cs="Arial"/>
          <w:noProof/>
        </w:rPr>
        <w:tab/>
        <w:t>Shen CJ, Yang YX, Han EQ, et al. Chimeric antigen receptor containing ICOS signaling domain mediates specific and efficient antitumor effect of T cells against EGFRvIII expressing glioma. J Hematol Oncol 2013;6:33.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9. </w:t>
      </w:r>
      <w:r w:rsidRPr="009D577C">
        <w:rPr>
          <w:rFonts w:ascii="Arial" w:hAnsi="Arial" w:cs="Arial"/>
          <w:noProof/>
        </w:rPr>
        <w:tab/>
        <w:t>Zhou X, Li J, Wang Z, et al. Cellular immunotherapy for carcinoma using genetically modified EGFR-specific T lymphocytes. Neoplasia 2013;15:544-553.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10. </w:t>
      </w:r>
      <w:r w:rsidRPr="009D577C">
        <w:rPr>
          <w:rFonts w:ascii="Arial" w:hAnsi="Arial" w:cs="Arial"/>
          <w:noProof/>
        </w:rPr>
        <w:tab/>
        <w:t>Chow KK, Naik S, Kakarla S, et al. T Cells Redirected to EphA2 for the Immunotherapy of Glioblastoma. Mol Ther 2013;21:629-637.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11. </w:t>
      </w:r>
      <w:r w:rsidRPr="009D577C">
        <w:rPr>
          <w:rFonts w:ascii="Arial" w:hAnsi="Arial" w:cs="Arial"/>
          <w:noProof/>
        </w:rPr>
        <w:tab/>
        <w:t>Shirasu N, Yamada H, Shibaguchi H, Kuroki M, Kuroki M. Molecular characterization of a fully human chimeric T-cell antigen receptor for tumor-associated antigen EpCAM. J Biomed Biotechnol 2012;2012:853879.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12. </w:t>
      </w:r>
      <w:r w:rsidRPr="009D577C">
        <w:rPr>
          <w:rFonts w:ascii="Arial" w:hAnsi="Arial" w:cs="Arial"/>
          <w:noProof/>
        </w:rPr>
        <w:tab/>
        <w:t>Davies DM, Foster J, van der Stegen SJ, et al. Flexible targeting of ErbB dimers that drive tumorigenesis by using genetically engineered T cells. Mol Med 2012;18:565-576.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13. </w:t>
      </w:r>
      <w:r w:rsidRPr="009D577C">
        <w:rPr>
          <w:rFonts w:ascii="Arial" w:hAnsi="Arial" w:cs="Arial"/>
          <w:noProof/>
        </w:rPr>
        <w:tab/>
        <w:t>Ahmed N, Salsman VS, Yvon E, et al. Immunotherapy for osteosarcoma: genetic modification of T cells overcomes low levels of tumor antigen expression. Mol Ther 2009;17:1779-1787.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14. </w:t>
      </w:r>
      <w:r w:rsidRPr="009D577C">
        <w:rPr>
          <w:rFonts w:ascii="Arial" w:hAnsi="Arial" w:cs="Arial"/>
          <w:noProof/>
        </w:rPr>
        <w:tab/>
        <w:t>Zhao Y, Wang QJ, Yang S, et al. A herceptin-based chimeric antigen receptor with modified signaling domains leads to enhanced survival of transduced T lymphocytes and antitumor activity. J Immunol 2009;183:5563-5574.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15. </w:t>
      </w:r>
      <w:r w:rsidRPr="009D577C">
        <w:rPr>
          <w:rFonts w:ascii="Arial" w:hAnsi="Arial" w:cs="Arial"/>
          <w:noProof/>
        </w:rPr>
        <w:tab/>
        <w:t>Haynes NM, Trapani JA, Teng MW, et al. Single-chain antigen recognition receptors that costimulate potent rejection of established experimental tumors. Blood 2002;100:3155-3163.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16. </w:t>
      </w:r>
      <w:r w:rsidRPr="009D577C">
        <w:rPr>
          <w:rFonts w:ascii="Arial" w:hAnsi="Arial" w:cs="Arial"/>
          <w:noProof/>
        </w:rPr>
        <w:tab/>
        <w:t>Kakarla S, Chow KK, Mata M, et al. Antitumor Effects of Chimeric Receptor Engineered Human T Cells Directed to Tumor Stroma. Mol Ther 2013;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17. </w:t>
      </w:r>
      <w:r w:rsidRPr="009D577C">
        <w:rPr>
          <w:rFonts w:ascii="Arial" w:hAnsi="Arial" w:cs="Arial"/>
          <w:noProof/>
        </w:rPr>
        <w:tab/>
        <w:t>Schuberth PC, Hagedorn C, Jensen SM, et al. Treatment of malignant pleural mesothelioma by fibroblast activation protein-specific re-directed T cells. J Transl Med 2013;11:187.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18. </w:t>
      </w:r>
      <w:r w:rsidRPr="009D577C">
        <w:rPr>
          <w:rFonts w:ascii="Arial" w:hAnsi="Arial" w:cs="Arial"/>
          <w:noProof/>
        </w:rPr>
        <w:tab/>
        <w:t>Tran E, Chinnasamy D, Yu Z, et al. Immune targeting of fibroblast activation protein triggers recognition of multipotent bone marrow stromal cells and cachexia. J Exp Med 2013;210:1125-1135.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19. </w:t>
      </w:r>
      <w:r w:rsidRPr="009D577C">
        <w:rPr>
          <w:rFonts w:ascii="Arial" w:hAnsi="Arial" w:cs="Arial"/>
          <w:noProof/>
        </w:rPr>
        <w:tab/>
        <w:t>Song DG, Ye Q, Carpenito C, et al. In vivo persistence, tumor localization, and antitumor activity of CAR-engineered T cells is enhanced by costimulatory signaling through CD137 (4-1BB). Cancer Res 2011;71:4617-4627.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20. </w:t>
      </w:r>
      <w:r w:rsidRPr="009D577C">
        <w:rPr>
          <w:rFonts w:ascii="Arial" w:hAnsi="Arial" w:cs="Arial"/>
          <w:noProof/>
        </w:rPr>
        <w:tab/>
        <w:t>Yvon E, Del Vecchio M, Savoldo B, et al. Immunotherapy of metastatic melanoma using genetically engineered GD2-specific T cells. Clin Cancer Res 2009;15:5852-5860.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21. </w:t>
      </w:r>
      <w:r w:rsidRPr="009D577C">
        <w:rPr>
          <w:rFonts w:ascii="Arial" w:hAnsi="Arial" w:cs="Arial"/>
          <w:noProof/>
        </w:rPr>
        <w:tab/>
        <w:t>Kailayangiri S, Altvater B, Meltzer J, et al. The ganglioside antigen G(D2) is surface-expressed in Ewing sarcoma and allows for MHC-independent immune targeting. Br J Cancer 2012;106:1123-1133.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22. </w:t>
      </w:r>
      <w:r w:rsidRPr="009D577C">
        <w:rPr>
          <w:rFonts w:ascii="Arial" w:hAnsi="Arial" w:cs="Arial"/>
          <w:noProof/>
        </w:rPr>
        <w:tab/>
        <w:t>Lo AS, Ma Q, Liu DL, Junghans RP. Anti-GD3 chimeric sFv-CD28/T-cell receptor zeta designer T cells for treatment of metastatic melanoma and other neuroectodermal tumors. Clin Cancer Res 2010;16:2769-2780.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23. </w:t>
      </w:r>
      <w:r w:rsidRPr="009D577C">
        <w:rPr>
          <w:rFonts w:ascii="Arial" w:hAnsi="Arial" w:cs="Arial"/>
          <w:noProof/>
        </w:rPr>
        <w:tab/>
        <w:t>Willemsen RA, Debets R, Hart E, Hoogenboom HR, Bolhuis RL, Chames P. A phage display selected fab fragment with MHC class I-restricted specificity for MAGE-A1 allows for retargeting of primary human T lymphocytes. Gene Ther 2001;8:1601-1608.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24. </w:t>
      </w:r>
      <w:r w:rsidRPr="009D577C">
        <w:rPr>
          <w:rFonts w:ascii="Arial" w:hAnsi="Arial" w:cs="Arial"/>
          <w:noProof/>
        </w:rPr>
        <w:tab/>
        <w:t>Willemsen RA, Ronteltap C, Chames P, Debets R, Bolhuis RL. T cell retargeting with MHC class I-restricted antibodies: the CD28 costimulatory domain enhances antigen-specific cytotoxicity and cytokine production. J Immunol 2005;174:7853-7858.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25. </w:t>
      </w:r>
      <w:r w:rsidRPr="009D577C">
        <w:rPr>
          <w:rFonts w:ascii="Arial" w:hAnsi="Arial" w:cs="Arial"/>
          <w:noProof/>
        </w:rPr>
        <w:tab/>
        <w:t>Huang G, Yu L, Cooper LJ, Hollomon M, Huls H, Kleinerman ES. Genetically modified T cells targeting interleukin-11 receptor alpha-chain kill human osteosarcoma cells and induce the regression of established osteosarcoma lung metastases. Cancer Res 2012;72:271-281.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26. </w:t>
      </w:r>
      <w:r w:rsidRPr="009D577C">
        <w:rPr>
          <w:rFonts w:ascii="Arial" w:hAnsi="Arial" w:cs="Arial"/>
          <w:noProof/>
        </w:rPr>
        <w:tab/>
        <w:t>Kong S, Sengupta S, Tyler B, et al. Suppression of human glioma xenografts with second-generation IL13R-specific chimeric antigen receptor-modified T cells. Clin Cancer Res 2012;18:5949-5960.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27. </w:t>
      </w:r>
      <w:r w:rsidRPr="009D577C">
        <w:rPr>
          <w:rFonts w:ascii="Arial" w:hAnsi="Arial" w:cs="Arial"/>
          <w:noProof/>
        </w:rPr>
        <w:tab/>
        <w:t>Westwood JA, Smyth MJ, Teng MW, et al. Adoptive transfer of T cells modified with a humanized chimeric receptor gene inhibits growth of Lewis-Y-expressing tumors in mice. Proc Natl Acad Sci U S A 2005;102:19051-19056.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28. </w:t>
      </w:r>
      <w:r w:rsidRPr="009D577C">
        <w:rPr>
          <w:rFonts w:ascii="Arial" w:hAnsi="Arial" w:cs="Arial"/>
          <w:noProof/>
        </w:rPr>
        <w:tab/>
        <w:t>Lanitis E, Poussin M, Hagemann IS, et al. Redirected antitumor activity of primary human lymphocytes transduced with a fully human anti-mesothelin chimeric receptor. Mol Ther 2012;20:633-643.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29. </w:t>
      </w:r>
      <w:r w:rsidRPr="009D577C">
        <w:rPr>
          <w:rFonts w:ascii="Arial" w:hAnsi="Arial" w:cs="Arial"/>
          <w:noProof/>
        </w:rPr>
        <w:tab/>
        <w:t>Carpenito C, Milone MC, Hassan R, et al. Control of large, established tumor xenografts with genetically retargeted human T cells containing CD28 and CD137 domains. Proc Natl Acad Sci U S A 2009;106:3360-3365.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30. </w:t>
      </w:r>
      <w:r w:rsidRPr="009D577C">
        <w:rPr>
          <w:rFonts w:ascii="Arial" w:hAnsi="Arial" w:cs="Arial"/>
          <w:noProof/>
        </w:rPr>
        <w:tab/>
        <w:t>Wilkie S, Picco G, Foster J, et al. Retargeting of human T cells to tumor-associated MUC1: the evolution of a chimeric antigen receptor. J Immunol 2008;180:4901-4909.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31. </w:t>
      </w:r>
      <w:r w:rsidRPr="009D577C">
        <w:rPr>
          <w:rFonts w:ascii="Arial" w:hAnsi="Arial" w:cs="Arial"/>
          <w:noProof/>
        </w:rPr>
        <w:tab/>
        <w:t>Chekmasova AA, Rao TD, Nikhamin Y, et al. Successful eradication of established peritoneal ovarian tumors in SCID-Beige mice following adoptive transfer of T cells genetically targeted to the MUC16 antigen. Clin Cancer Res 2010;16:3594-3606.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32. </w:t>
      </w:r>
      <w:r w:rsidRPr="009D577C">
        <w:rPr>
          <w:rFonts w:ascii="Arial" w:hAnsi="Arial" w:cs="Arial"/>
          <w:noProof/>
        </w:rPr>
        <w:tab/>
        <w:t>Barber A, Zhang T, DeMars LR, Conejo-Garcia J, Roby KF, Sentman CL. Chimeric NKG2D receptor-bearing T cells as immunotherapy for ovarian cancer. Cancer Res 2007;67:5003-5008.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33. </w:t>
      </w:r>
      <w:r w:rsidRPr="009D577C">
        <w:rPr>
          <w:rFonts w:ascii="Arial" w:hAnsi="Arial" w:cs="Arial"/>
          <w:noProof/>
        </w:rPr>
        <w:tab/>
        <w:t>Song DG, Ye Q, Santoro S, Fang C, Best A, Powell DJ, Jr. Chimeric NKG2D CAR-expressing T cell-mediated attack of human ovarian cancer is enhanced by histone deacetylase inhibition. Hum Gene Ther 2013;24:295-305.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34. </w:t>
      </w:r>
      <w:r w:rsidRPr="009D577C">
        <w:rPr>
          <w:rFonts w:ascii="Arial" w:hAnsi="Arial" w:cs="Arial"/>
          <w:noProof/>
        </w:rPr>
        <w:tab/>
        <w:t>Maher J, Brentjens RJ, Gunset G, Riviere I, Sadelain M. Human T-lymphocyte cytotoxicity and proliferation directed by a single chimeric TCRzeta /CD28 receptor. Nat Biotechnol 2002;20:70-75.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35. </w:t>
      </w:r>
      <w:r w:rsidRPr="009D577C">
        <w:rPr>
          <w:rFonts w:ascii="Arial" w:hAnsi="Arial" w:cs="Arial"/>
          <w:noProof/>
        </w:rPr>
        <w:tab/>
        <w:t>Ma Q, Gomes EM, Lo AS, Junghans RP. Advanced generation anti-prostate specific membrane antigen designer T Cells for prostate cancer immunotherapy. Prostate 2013;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36. </w:t>
      </w:r>
      <w:r w:rsidRPr="009D577C">
        <w:rPr>
          <w:rFonts w:ascii="Arial" w:hAnsi="Arial" w:cs="Arial"/>
          <w:noProof/>
        </w:rPr>
        <w:tab/>
        <w:t>Hudecek M, Lupo Stanghellini MT, Kosasih PL, et al. Receptor affinity and extracellular domain modifications affect tumor recognition by ROR1-specific chimeric antigen receptor T-cells. Clin Cancer Res 2013;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37. </w:t>
      </w:r>
      <w:r w:rsidRPr="009D577C">
        <w:rPr>
          <w:rFonts w:ascii="Arial" w:hAnsi="Arial" w:cs="Arial"/>
          <w:noProof/>
        </w:rPr>
        <w:tab/>
        <w:t>Sharifzadeh Z, Rahbarizadeh F, Shokrgozar MA, et al. Genetically engineered T cells bearing chimeric nanoconstructed receptors harboring TAG-72-specific camelid single domain antibodies as targeting agents. Cancer Lett 2013;334:237-244.</w:t>
      </w:r>
    </w:p>
    <w:p w:rsidR="00B01B12" w:rsidRPr="009D577C" w:rsidRDefault="00B01B12" w:rsidP="00B01B12">
      <w:pPr>
        <w:tabs>
          <w:tab w:val="right" w:pos="360"/>
          <w:tab w:val="left" w:pos="540"/>
        </w:tabs>
        <w:spacing w:after="120" w:line="480" w:lineRule="auto"/>
        <w:ind w:left="540" w:hanging="540"/>
        <w:jc w:val="both"/>
        <w:rPr>
          <w:rFonts w:ascii="Arial" w:hAnsi="Arial" w:cs="Arial"/>
          <w:noProof/>
        </w:rPr>
      </w:pPr>
      <w:r w:rsidRPr="009D577C">
        <w:rPr>
          <w:rFonts w:ascii="Arial" w:hAnsi="Arial" w:cs="Arial"/>
          <w:noProof/>
        </w:rPr>
        <w:tab/>
        <w:t xml:space="preserve">38. </w:t>
      </w:r>
      <w:r w:rsidRPr="009D577C">
        <w:rPr>
          <w:rFonts w:ascii="Arial" w:hAnsi="Arial" w:cs="Arial"/>
          <w:noProof/>
        </w:rPr>
        <w:tab/>
        <w:t>Niederman TM, Ghogawala Z, Carter BS, Tompkins HS, Russell MM, Mulligan RC. Antitumor activity of cytotoxic T lymphocytes engineered to target vascular endothelial growth factor receptors. Proc Natl Acad Sci U S A 2002;99:7009-7014.</w:t>
      </w:r>
    </w:p>
    <w:p w:rsidR="0001163A" w:rsidRPr="009D577C" w:rsidRDefault="00B01B12" w:rsidP="001355A3">
      <w:pPr>
        <w:spacing w:after="120" w:line="480" w:lineRule="auto"/>
        <w:ind w:left="540" w:hanging="540"/>
        <w:jc w:val="both"/>
        <w:rPr>
          <w:rFonts w:ascii="Arial" w:hAnsi="Arial" w:cs="Arial"/>
        </w:rPr>
      </w:pPr>
      <w:r w:rsidRPr="009D577C">
        <w:rPr>
          <w:rFonts w:ascii="Arial" w:hAnsi="Arial" w:cs="Arial"/>
          <w:noProof/>
        </w:rPr>
        <w:t xml:space="preserve">39. </w:t>
      </w:r>
      <w:r w:rsidRPr="009D577C">
        <w:rPr>
          <w:rFonts w:ascii="Arial" w:hAnsi="Arial" w:cs="Arial"/>
          <w:noProof/>
        </w:rPr>
        <w:tab/>
        <w:t>Chinnasamy D, Yu Z, Theoret MR, et al. Gene therapy using genetically modified lymphocytes targeting VEGFR-2 inhibits the growth of vascularized syngenic tumors in mice. J Clin Invest 2010;120:3953-3968.</w:t>
      </w:r>
      <w:r w:rsidR="00DC2FE2" w:rsidRPr="009D577C">
        <w:rPr>
          <w:rFonts w:ascii="Arial" w:hAnsi="Arial" w:cs="Arial"/>
        </w:rPr>
        <w:fldChar w:fldCharType="end"/>
      </w:r>
    </w:p>
    <w:sectPr w:rsidR="0001163A" w:rsidRPr="009D577C" w:rsidSect="00BB431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06" w:rsidRDefault="00DF6606" w:rsidP="006E1EB6">
      <w:r>
        <w:separator/>
      </w:r>
    </w:p>
  </w:endnote>
  <w:endnote w:type="continuationSeparator" w:id="0">
    <w:p w:rsidR="00DF6606" w:rsidRDefault="00DF6606" w:rsidP="006E1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347831"/>
      <w:docPartObj>
        <w:docPartGallery w:val="Page Numbers (Bottom of Page)"/>
        <w:docPartUnique/>
      </w:docPartObj>
    </w:sdtPr>
    <w:sdtContent>
      <w:p w:rsidR="00DF6606" w:rsidRDefault="00DC2FE2">
        <w:pPr>
          <w:pStyle w:val="Footer"/>
          <w:jc w:val="center"/>
        </w:pPr>
        <w:fldSimple w:instr=" PAGE   \* MERGEFORMAT ">
          <w:r w:rsidR="001355A3">
            <w:rPr>
              <w:noProof/>
            </w:rPr>
            <w:t>1</w:t>
          </w:r>
        </w:fldSimple>
      </w:p>
    </w:sdtContent>
  </w:sdt>
  <w:p w:rsidR="00DF6606" w:rsidRDefault="00DF6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06" w:rsidRDefault="00DF6606" w:rsidP="006E1EB6">
      <w:r>
        <w:separator/>
      </w:r>
    </w:p>
  </w:footnote>
  <w:footnote w:type="continuationSeparator" w:id="0">
    <w:p w:rsidR="00DF6606" w:rsidRDefault="00DF6606" w:rsidP="006E1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S:\CGT Research\Go-Lab\0 REFMAN for PUBLICATION\Output styles\The Cancer Journal suppl.os&lt;/Style&gt;&lt;LeftDelim&gt;{&lt;/LeftDelim&gt;&lt;RightDelim&gt;}&lt;/RightDelim&gt;&lt;FontName&gt;Cambria&lt;/FontName&gt;&lt;FontSize&gt;12&lt;/FontSize&gt;&lt;ReflistTitle&gt;Reference List&lt;/ReflistTitle&gt;&lt;StartingRefnum&gt;1&lt;/StartingRefnum&gt;&lt;FirstLineIndent&gt;0&lt;/FirstLineIndent&gt;&lt;HangingIndent&gt;0&lt;/HangingIndent&gt;&lt;LineSpacing&gt;2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gottschalk.12.4.13&lt;/item&gt;&lt;/Libraries&gt;&lt;/ENLibraries&gt;"/>
  </w:docVars>
  <w:rsids>
    <w:rsidRoot w:val="007B6869"/>
    <w:rsid w:val="000037A9"/>
    <w:rsid w:val="00004C0E"/>
    <w:rsid w:val="00006E9D"/>
    <w:rsid w:val="0001163A"/>
    <w:rsid w:val="0003176E"/>
    <w:rsid w:val="00044596"/>
    <w:rsid w:val="00050EB6"/>
    <w:rsid w:val="000564D2"/>
    <w:rsid w:val="000600F5"/>
    <w:rsid w:val="00063B62"/>
    <w:rsid w:val="0007137C"/>
    <w:rsid w:val="000752E3"/>
    <w:rsid w:val="000775C1"/>
    <w:rsid w:val="00086338"/>
    <w:rsid w:val="000A46B8"/>
    <w:rsid w:val="000C621A"/>
    <w:rsid w:val="000D1621"/>
    <w:rsid w:val="000E677F"/>
    <w:rsid w:val="00102CD3"/>
    <w:rsid w:val="00121A25"/>
    <w:rsid w:val="001258E8"/>
    <w:rsid w:val="00131653"/>
    <w:rsid w:val="00134B25"/>
    <w:rsid w:val="001355A3"/>
    <w:rsid w:val="001373E3"/>
    <w:rsid w:val="001504B2"/>
    <w:rsid w:val="00186B58"/>
    <w:rsid w:val="0019271F"/>
    <w:rsid w:val="001B4093"/>
    <w:rsid w:val="001B5640"/>
    <w:rsid w:val="001C66A7"/>
    <w:rsid w:val="001D6334"/>
    <w:rsid w:val="001E23D4"/>
    <w:rsid w:val="002246C9"/>
    <w:rsid w:val="002278A5"/>
    <w:rsid w:val="002A1891"/>
    <w:rsid w:val="002B14C2"/>
    <w:rsid w:val="002F00D7"/>
    <w:rsid w:val="00324486"/>
    <w:rsid w:val="00327868"/>
    <w:rsid w:val="00381E48"/>
    <w:rsid w:val="003A17A0"/>
    <w:rsid w:val="003A23BD"/>
    <w:rsid w:val="003B4979"/>
    <w:rsid w:val="003F08FF"/>
    <w:rsid w:val="003F4329"/>
    <w:rsid w:val="003F7077"/>
    <w:rsid w:val="004044B3"/>
    <w:rsid w:val="00412F2B"/>
    <w:rsid w:val="004259F2"/>
    <w:rsid w:val="00445EF0"/>
    <w:rsid w:val="00452D4D"/>
    <w:rsid w:val="00453E97"/>
    <w:rsid w:val="00473743"/>
    <w:rsid w:val="00482FB2"/>
    <w:rsid w:val="004844D6"/>
    <w:rsid w:val="00487B51"/>
    <w:rsid w:val="004A3C32"/>
    <w:rsid w:val="004A7548"/>
    <w:rsid w:val="004B1BCA"/>
    <w:rsid w:val="004B4F12"/>
    <w:rsid w:val="004D37C1"/>
    <w:rsid w:val="004D4D6A"/>
    <w:rsid w:val="004E4768"/>
    <w:rsid w:val="004E71CD"/>
    <w:rsid w:val="004E740A"/>
    <w:rsid w:val="004F4BF0"/>
    <w:rsid w:val="004F6FE4"/>
    <w:rsid w:val="005052A0"/>
    <w:rsid w:val="005134B5"/>
    <w:rsid w:val="0052016D"/>
    <w:rsid w:val="00530013"/>
    <w:rsid w:val="005522CC"/>
    <w:rsid w:val="005534E8"/>
    <w:rsid w:val="00566D89"/>
    <w:rsid w:val="00587AF0"/>
    <w:rsid w:val="005D05A9"/>
    <w:rsid w:val="005E1826"/>
    <w:rsid w:val="005E7A4D"/>
    <w:rsid w:val="005F080F"/>
    <w:rsid w:val="00616B22"/>
    <w:rsid w:val="00624CC4"/>
    <w:rsid w:val="006911F1"/>
    <w:rsid w:val="00692BD6"/>
    <w:rsid w:val="006C0794"/>
    <w:rsid w:val="006D1C36"/>
    <w:rsid w:val="006E1EB6"/>
    <w:rsid w:val="006E565A"/>
    <w:rsid w:val="006E697A"/>
    <w:rsid w:val="006F3D1B"/>
    <w:rsid w:val="00710FD6"/>
    <w:rsid w:val="00715CA8"/>
    <w:rsid w:val="00732D0A"/>
    <w:rsid w:val="00736A2B"/>
    <w:rsid w:val="00745333"/>
    <w:rsid w:val="00747183"/>
    <w:rsid w:val="00761E62"/>
    <w:rsid w:val="007864DB"/>
    <w:rsid w:val="00794170"/>
    <w:rsid w:val="007A1F00"/>
    <w:rsid w:val="007B4153"/>
    <w:rsid w:val="007B6869"/>
    <w:rsid w:val="007C0A72"/>
    <w:rsid w:val="007F5068"/>
    <w:rsid w:val="00810900"/>
    <w:rsid w:val="00827DC5"/>
    <w:rsid w:val="008461D0"/>
    <w:rsid w:val="008463EC"/>
    <w:rsid w:val="00847442"/>
    <w:rsid w:val="0085334A"/>
    <w:rsid w:val="00856C7F"/>
    <w:rsid w:val="00856FB7"/>
    <w:rsid w:val="00864395"/>
    <w:rsid w:val="00872EF3"/>
    <w:rsid w:val="008875BC"/>
    <w:rsid w:val="008961B8"/>
    <w:rsid w:val="008978FF"/>
    <w:rsid w:val="008B1AE0"/>
    <w:rsid w:val="008B1CF7"/>
    <w:rsid w:val="008D7F25"/>
    <w:rsid w:val="008E009A"/>
    <w:rsid w:val="008E1627"/>
    <w:rsid w:val="008E7226"/>
    <w:rsid w:val="0090151C"/>
    <w:rsid w:val="009047BC"/>
    <w:rsid w:val="00905569"/>
    <w:rsid w:val="00912A01"/>
    <w:rsid w:val="00921D71"/>
    <w:rsid w:val="0093105D"/>
    <w:rsid w:val="00936CCA"/>
    <w:rsid w:val="00945AFF"/>
    <w:rsid w:val="009540CC"/>
    <w:rsid w:val="009544FD"/>
    <w:rsid w:val="0095632C"/>
    <w:rsid w:val="009745C1"/>
    <w:rsid w:val="00983A24"/>
    <w:rsid w:val="00986144"/>
    <w:rsid w:val="0099117A"/>
    <w:rsid w:val="009C1646"/>
    <w:rsid w:val="009C6FE0"/>
    <w:rsid w:val="009D40B5"/>
    <w:rsid w:val="009D577C"/>
    <w:rsid w:val="00A02FB4"/>
    <w:rsid w:val="00A03C3F"/>
    <w:rsid w:val="00A14DA0"/>
    <w:rsid w:val="00A52CCF"/>
    <w:rsid w:val="00A52E90"/>
    <w:rsid w:val="00A55262"/>
    <w:rsid w:val="00A848B8"/>
    <w:rsid w:val="00A86249"/>
    <w:rsid w:val="00AA4AAD"/>
    <w:rsid w:val="00AB5D6D"/>
    <w:rsid w:val="00AD659A"/>
    <w:rsid w:val="00AF1F98"/>
    <w:rsid w:val="00AF529F"/>
    <w:rsid w:val="00B01B12"/>
    <w:rsid w:val="00B06E3D"/>
    <w:rsid w:val="00B35D2E"/>
    <w:rsid w:val="00B7507D"/>
    <w:rsid w:val="00B97422"/>
    <w:rsid w:val="00BB4317"/>
    <w:rsid w:val="00BB79E9"/>
    <w:rsid w:val="00BB7D72"/>
    <w:rsid w:val="00BE48E4"/>
    <w:rsid w:val="00BF0144"/>
    <w:rsid w:val="00C07D00"/>
    <w:rsid w:val="00C15594"/>
    <w:rsid w:val="00C159C8"/>
    <w:rsid w:val="00C30313"/>
    <w:rsid w:val="00C30339"/>
    <w:rsid w:val="00C37DB4"/>
    <w:rsid w:val="00C515D8"/>
    <w:rsid w:val="00C56C38"/>
    <w:rsid w:val="00C6190E"/>
    <w:rsid w:val="00C77890"/>
    <w:rsid w:val="00CA69A1"/>
    <w:rsid w:val="00CB16F2"/>
    <w:rsid w:val="00CB1D9E"/>
    <w:rsid w:val="00CC7A70"/>
    <w:rsid w:val="00CE463E"/>
    <w:rsid w:val="00CF47E4"/>
    <w:rsid w:val="00D011AD"/>
    <w:rsid w:val="00D2666D"/>
    <w:rsid w:val="00D31EC9"/>
    <w:rsid w:val="00D60FD1"/>
    <w:rsid w:val="00D61E5B"/>
    <w:rsid w:val="00D82778"/>
    <w:rsid w:val="00D951F7"/>
    <w:rsid w:val="00D9747D"/>
    <w:rsid w:val="00DB789F"/>
    <w:rsid w:val="00DC2FE2"/>
    <w:rsid w:val="00DC613C"/>
    <w:rsid w:val="00DE1DC6"/>
    <w:rsid w:val="00DE53FC"/>
    <w:rsid w:val="00DE6FF5"/>
    <w:rsid w:val="00DF4E2D"/>
    <w:rsid w:val="00DF6606"/>
    <w:rsid w:val="00DF7DD1"/>
    <w:rsid w:val="00E07446"/>
    <w:rsid w:val="00E11FAA"/>
    <w:rsid w:val="00E301E8"/>
    <w:rsid w:val="00E3694A"/>
    <w:rsid w:val="00E44402"/>
    <w:rsid w:val="00E44A44"/>
    <w:rsid w:val="00E538B9"/>
    <w:rsid w:val="00E55DA3"/>
    <w:rsid w:val="00E74531"/>
    <w:rsid w:val="00E75075"/>
    <w:rsid w:val="00E861F5"/>
    <w:rsid w:val="00EA52EF"/>
    <w:rsid w:val="00EB242B"/>
    <w:rsid w:val="00EC293F"/>
    <w:rsid w:val="00EF457E"/>
    <w:rsid w:val="00F05F2B"/>
    <w:rsid w:val="00F06B69"/>
    <w:rsid w:val="00F07034"/>
    <w:rsid w:val="00F221F9"/>
    <w:rsid w:val="00F2492E"/>
    <w:rsid w:val="00F47BBF"/>
    <w:rsid w:val="00F57EA5"/>
    <w:rsid w:val="00F612F8"/>
    <w:rsid w:val="00F65A9A"/>
    <w:rsid w:val="00F67BD8"/>
    <w:rsid w:val="00F71137"/>
    <w:rsid w:val="00F90FF1"/>
    <w:rsid w:val="00FA0129"/>
    <w:rsid w:val="00FB33B4"/>
    <w:rsid w:val="00FE213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EB6"/>
  </w:style>
  <w:style w:type="paragraph" w:styleId="Footer">
    <w:name w:val="footer"/>
    <w:basedOn w:val="Normal"/>
    <w:link w:val="FooterChar"/>
    <w:uiPriority w:val="99"/>
    <w:unhideWhenUsed/>
    <w:rsid w:val="006E1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EB6"/>
  </w:style>
  <w:style w:type="character" w:styleId="CommentReference">
    <w:name w:val="annotation reference"/>
    <w:basedOn w:val="DefaultParagraphFont"/>
    <w:uiPriority w:val="99"/>
    <w:semiHidden/>
    <w:unhideWhenUsed/>
    <w:rsid w:val="00134B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B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B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B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B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1D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D1C56-8B6D-4464-8F75-2C015339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suuny kakarla</dc:creator>
  <cp:keywords/>
  <cp:lastModifiedBy>smgottsc</cp:lastModifiedBy>
  <cp:revision>3</cp:revision>
  <dcterms:created xsi:type="dcterms:W3CDTF">2014-01-01T21:53:00Z</dcterms:created>
  <dcterms:modified xsi:type="dcterms:W3CDTF">2014-01-01T21:54:00Z</dcterms:modified>
</cp:coreProperties>
</file>